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DejaVu Sans" w:hAnsi="DejaVu Sans" w:eastAsia="DejaVu Sans" w:cs="DejaVu Sans"/>
                <w:color w:val="000000"/>
                <w:sz w:val="24"/>
              </w:rPr>
              <w:t xml:space="preserve"> Plan integriteta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 DOO „Komunalne usluge-Gradac“ Mojkovac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REGISTAR RIZIKA</w:t>
            </w:r>
          </w:p>
        </w:tc>
        <w:tc>
          <w:tcPr>
            <w:gridSpan w:val="5"/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PROCJENE I MJERENJE RIZIKA</w:t>
            </w:r>
          </w:p>
        </w:tc>
        <w:tc>
          <w:tcPr>
            <w:gridSpan w:val="3"/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REAGOVANJE NA RIZIK</w:t>
            </w:r>
          </w:p>
        </w:tc>
        <w:tc>
          <w:tcPr>
            <w:gridSpan w:val="2"/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0"/>
              </w:rPr>
              <w:t xml:space="preserve">PREGLED I IZVJEŠTAVANJE O RIZICIMA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Oblasti rizika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Radna mjesta</w:t>
            </w:r>
          </w:p>
        </w:tc>
        <w:tc>
          <w:tcPr>
            <w:shd w:val="clear" w:color="auto" w:fill="A6A0FF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Osnovni rizici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Postojeće mjere kontrole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Preostali rizici(rezidualni)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Vjer.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Posljedice</w:t>
            </w:r>
          </w:p>
        </w:tc>
        <w:tc>
          <w:tcPr>
            <w:shd w:val="clear" w:color="auto" w:fill="98BDF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Procjena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  <w:jc w:val="left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Predložene mjere za smanjenje/otklanjanje rizika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Ogovorna osoba</w:t>
            </w:r>
          </w:p>
        </w:tc>
        <w:tc>
          <w:tcPr>
            <w:shd w:val="clear" w:color="auto" w:fill="FFFF9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Rok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St.</w:t>
            </w:r>
          </w:p>
        </w:tc>
        <w:tc>
          <w:tcPr>
            <w:shd w:val="clear" w:color="auto" w:fill="F287EB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80" w:right="80"/>
            </w:pPr>
            <w:r>
              <w:rPr>
                <w:rFonts w:ascii="SansSerif" w:hAnsi="SansSerif" w:eastAsia="SansSerif" w:cs="SansSerif"/>
                <w:color w:val="000000"/>
                <w:sz w:val="16"/>
              </w:rPr>
              <w:t xml:space="preserve">Kratak opis i ocjena realizacije mjere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4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1.1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Rukovođenje i upravljanje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predsjednik odbora direktora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odbora direktora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nezakonitih odluka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neažurno obavljanje povjerenih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Izvještaj o radu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Statut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Pokretanje disciplinskih postupaka za utvrđivanje odgovornosti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Donošenje odluka pod nekim drugim uticajem, suprotno javnom interesu.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5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-Redovno obavljanje internih kontrola;</w:t>
                          <w:br/>
                          <w:t xml:space="preserve">-Obavezni kolegijumi za sve važne odluke, vezane za rukovođenje i upravljanje, kako bi omogućili učešće svih relevantnih subjekata prije samog odlučivanja;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predsjednik upravnog odbora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članovi upravnog odbora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15.09.2022.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5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5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2.1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Kadrovska politika, etično i 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rukovodioci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Neetično i neprofesionalno ponašanje prema korisnicima usluga</w:t>
                        </w:r>
                      </w:p>
                    </w:tc>
                  </w:tr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Povrede profesionalnih, etičkih pravila i pristrasno ponašanje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Neetično i neprofesionalno ponašanje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bookmarkStart w:id="1" w:name="JR_PAGE_ANCHOR_0_1"/>
                  <w:bookmarkEnd w:id="1"/>
                </w:p>
                <w:p>
                  <w:r>
                    <w:br w:type="page"/>
                  </w:r>
                </w:p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-Gubitak povjerenja građana u rad zaposlenih u Društvu;</w:t>
                          <w:br/>
                          <w:t xml:space="preserve">- Narušavanje integriteta Društvu;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4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-Poštovanje svih donešenih internih pravila i procedura  koje se odnose na profesionalno i odgovorno ponašanje prema korisnicima usluga;</w:t>
                          <w:br/>
                          <w:t xml:space="preserve">- Interna kontrola;</w:t>
                          <w:br/>
                          <w:t xml:space="preserve">- Mogućnost pokretanja disciplinskog postupka za utvrđivanje odgovornosti zaposlenih;</w:t>
                          <w:br/>
                          <w:t xml:space="preserve">- Neposredan razgovor;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21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15.09.2022.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74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7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planiranje i izvršavanje budžeta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postupaka javnih nabavki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javnim nabavkama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Zloupotreba budžetskih sredstava;</w:t>
                          <w:br/>
                          <w:t xml:space="preserve">- Mogućnost davanja prednosti određenoj firmi kroz neobjektivno bodovanje pristiglih ponuda;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7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Omogućeno učešće svih relevantnih subjekata prilikom planiranja budžeta;</w:t>
                          <w:br/>
                          <w:t xml:space="preserve">- Redovno pohađanje dodatnih obuka i seminara, kako na temu planiranja i sprovođenja budžeta, tako i tema 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6000"/>
        <w:gridCol w:w="40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2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148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14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3.1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Planiranje i upravljanje finansijama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rukovodilac finansijsko računovodstvenih poslova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javne nabavke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planiranje i izvršavanje budžeta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Neadekvatno sprovođenje postupaka javnih nabavki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Zakoni i podzakonska akta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Zakon o javnim nabavkama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148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Zloupotreba budžetskih sredstava;</w:t>
                          <w:br/>
                          <w:t xml:space="preserve">- Mogućnost davanja prednosti određenoj firmi kroz neobjektivno bodovanje pristiglih ponuda;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6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koje se odnose na javne nabavke.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15.09.2022.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4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2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2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4.1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Čuvanje i bezbjednost podataka i dokumenata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Nesavjesno čuvanje podataka i dokumenata od strane zaposlenih u njihovom radu</w:t>
                        </w:r>
                      </w:p>
                    </w:tc>
                  </w:tr>
                  <w:tr>
                    <w:trPr>
                      <w:trHeight w:hRule="exact" w:val="1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Zloupotreba povjerljivih službenih podataka i informacija o korisnicima usluga / strankama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11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Pokretanje disciplinskih postupaka za utvrđivanje odgovornosti zaposlenih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2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Korišćenje podataka za neslužbene svrhe.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Utvrđene jasne procedure za čuvanje, evidentiranje, prikupljanje i obradu kako podataka tako i dokumenta;</w:t>
                          <w:br/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svi zaposleni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7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15.09.2022.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48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24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2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5.1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Stručni i drugi poslovi za potrebe Društva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izvršni direktor</w:t>
                        </w: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rukovodioci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Bezbjednost korisnika usluga</w:t>
                        </w:r>
                      </w:p>
                    </w:tc>
                  </w:tr>
                  <w:tr>
                    <w:trPr>
                      <w:trHeight w:hRule="exact" w:val="7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i neažurno obavljanje povjerenih poslova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kontrola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Podjela radnih zadataka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Mogućnost ulaganja žalbi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Obaveza sastavljanja izvještaja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24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Propusti i zloupotrebe prilikom obavljanja poslova iz osnovne djelatnosti;</w:t>
                          <w:br/>
                          <w:t xml:space="preserve">- Davanje prioriteta prilikom obavljanja poslova iz naše djelatnosti, zbog postojanja prijateljskih i rođačkih veza;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2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30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Izdavanje radnih naloga sa tačno utvrđenim opisom i redosledom obavljanja poslova i radnih zadataka;</w:t>
                          <w:br/>
                          <w:t xml:space="preserve">- Zapošljavanje kadra sa odgovrajućim stepenom stručnosti;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rukovodioci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106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15.09.2022.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>
              <w:trPr>
                <w:trHeight w:hRule="exact" w:val="3920"/>
              </w:trPr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00"/>
                    <w:gridCol w:w="1200"/>
                  </w:tblGrid>
                  <w:tr>
                    <w:trPr>
                      <w:trHeight w:hRule="exact" w:val="39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20"/>
                          </w:rPr>
                          <w:t xml:space="preserve">6.1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 Odnosi sa javnošću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odnose s javnošću</w:t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slobodan pristup informacijama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Neblagovremeno postupanje po zahtjevima za slobodan pristup informacijama</w:t>
                        </w:r>
                      </w:p>
                    </w:tc>
                  </w:tr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Bezbjednost korisnika usluga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600"/>
                    <w:gridCol w:w="1600"/>
                  </w:tblGrid>
                  <w:tr>
                    <w:trPr>
                      <w:trHeight w:hRule="exact" w:val="36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Interna pravila i procedure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392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Neblagovremeno objavljivanje informacija od značaja korisnicima naših usluga;</w:t>
                          <w:br/>
                          <w:t xml:space="preserve">- Nepotpuno ili netačno objavljene informacije;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200"/>
                    <w:gridCol w:w="1200"/>
                  </w:tblGrid>
                  <w:tr>
                    <w:trPr>
                      <w:trHeight w:hRule="exact" w:val="620"/>
                    </w:trPr>
                    <w:tc>
                      <w:tcPr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>
                          <w:trPr>
                            <w:trHeight w:hRule="exact" w:val="620"/>
                          </w:trPr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  <w:tc>
                            <w:tcPr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Layout w:type="fixed"/>
                              </w:tblPr>
                              <w:tblGrid>
                                <w:gridCol w:w="400"/>
                                <w:gridCol w:w="400"/>
                              </w:tblGrid>
                              <w:tr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top"/>
                                  </w:tcPr>
                                  <w:p>
                                    <w:pPr>
                                      <w:pStyle w:val="zelena"/>
                                      <w:ind/>
                                      <w:jc w:val="center"/>
                                    </w:pPr>
                                    <w:r>
                                      <w:rPr>
       </w:rPr>
                                      <w:t xml:space="preserve"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EMPTY_CELL_STYLE"/>
                              </w:pP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>
                    <w:trPr>
                      <w:trHeight w:hRule="exact" w:val="540"/>
                    </w:trPr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- Odrediti službenika zaduženog za odnose sa javnošću;</w:t>
                          <w:br/>
                          <w:t xml:space="preserve">- Odrediti jasne procedure za obavještenja koja mogu uticati na zdravlje korisnika naših usluga;</w:t>
                          <w:br/>
                          <w:t xml:space="preserve">- Unaprijed pripremiti predlog odgovora u odnosu na moguća pitanja, koja su od javnog interesa ili izazivaju posebno interesovanje medija i javnosti, a tiču se naše osnovne djelatnosti;</w:t>
                        </w: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odnose s javnošću</w:t>
                        </w: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Kontinuirano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Layout w:type="fixed"/>
                        </w:tblPr>
                        <w:tblGrid>
                          <w:gridCol w:w="400"/>
                          <w:gridCol w:w="400"/>
                        </w:tblGrid>
                        <w:tr>
                          <w:trPr>
                            <w:trHeight w:hRule="exact" w:val="600"/>
                          </w:trPr>
                          <w:tc>
                            <w:tcPr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top"/>
                            </w:tcPr>
                            <w:p>
                              <w:pPr>
                                <w:ind/>
                                <w:jc w:val="center"/>
                              </w:pPr>
                              <w:r>
                                <w:rPr>
                                  <w:rFonts w:ascii="DejaVu Sans" w:hAnsi="DejaVu Sans" w:eastAsia="DejaVu Sans" w:cs="DejaVu Sans"/>
                                  <w:color w:val="000000"/>
                                  <w:sz w:val="20"/>
                                </w:rPr>
                                <w:t xml:space="preserve">↔</w:t>
                              </w:r>
                            </w:p>
                          </w:tc>
                        </w:tr>
                      </w:tbl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br/>
                          <w:br/>
                        </w:r>
                      </w:p>
                    </w:tc>
                  </w:tr>
                  <w:tr>
                    <w:trPr>
                      <w:trHeight w:hRule="exact" w:val="54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 w:righ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službenik za slobodan pristup informacijama</w:t>
                        </w: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78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1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0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 w:left="40"/>
                        </w:pPr>
                        <w:r>
                          <w:rPr>
                            <w:rFonts w:ascii="SansSerif" w:hAnsi="SansSerif" w:eastAsia="SansSerif" w:cs="SansSerif"/>
                            <w:color w:val="000000"/>
                            <w:sz w:val="16"/>
                          </w:rPr>
                          <w:t xml:space="preserve">15.09.2022.</w:t>
                        </w: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  <w:tr>
                    <w:trPr>
                      <w:trHeight w:hRule="exact" w:val="320"/>
                    </w:trPr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                   <w:vMerge w:val="continue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pStyle w:val="EMPTY_CELL_STYLE"/>
                        </w:pP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400" w:bottom="40" w:left="4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_TH">
    <w:name w:val="Table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CH">
    <w:name w:val="Table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D">
    <w:name w:val="Table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narandzasta">
    <w:name w:val="narandzast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zelena">
    <w:name w:val="zel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crvena">
    <w:name w:val="crvena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Style1">
    <w:name w:val="Style1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